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2F0" w:rsidRPr="000A2141" w:rsidRDefault="007122F0" w:rsidP="007122F0">
      <w:pPr>
        <w:spacing w:after="0" w:line="261" w:lineRule="auto"/>
        <w:ind w:left="-5" w:hanging="10"/>
        <w:jc w:val="both"/>
        <w:rPr>
          <w:rFonts w:eastAsia="Calibri" w:cstheme="minorHAnsi"/>
          <w:color w:val="000000"/>
          <w:lang w:eastAsia="es-AR"/>
        </w:rPr>
      </w:pPr>
      <w:bookmarkStart w:id="0" w:name="_GoBack"/>
      <w:bookmarkEnd w:id="0"/>
      <w:r w:rsidRPr="000A2141">
        <w:rPr>
          <w:rFonts w:eastAsia="Calibri" w:cstheme="minorHAnsi"/>
          <w:color w:val="000000"/>
          <w:lang w:eastAsia="es-AR"/>
        </w:rPr>
        <w:t xml:space="preserve">UNIVERSIDAD NACIONAL DE FORMOSA </w:t>
      </w:r>
    </w:p>
    <w:p w:rsidR="007122F0" w:rsidRPr="000A2141" w:rsidRDefault="007122F0" w:rsidP="007122F0">
      <w:pPr>
        <w:spacing w:after="0" w:line="261" w:lineRule="auto"/>
        <w:ind w:left="-5" w:hanging="10"/>
        <w:jc w:val="both"/>
        <w:rPr>
          <w:rFonts w:eastAsia="Calibri" w:cstheme="minorHAnsi"/>
          <w:color w:val="000000"/>
          <w:lang w:eastAsia="es-AR"/>
        </w:rPr>
      </w:pPr>
      <w:r w:rsidRPr="000A2141">
        <w:rPr>
          <w:rFonts w:eastAsia="Calibri" w:cstheme="minorHAnsi"/>
          <w:color w:val="000000"/>
          <w:lang w:eastAsia="es-AR"/>
        </w:rPr>
        <w:t xml:space="preserve">RECTORADO </w:t>
      </w:r>
    </w:p>
    <w:p w:rsidR="007122F0" w:rsidRPr="000A2141" w:rsidRDefault="007122F0" w:rsidP="007122F0">
      <w:pPr>
        <w:spacing w:after="0" w:line="261" w:lineRule="auto"/>
        <w:ind w:left="-5" w:hanging="10"/>
        <w:jc w:val="both"/>
        <w:rPr>
          <w:rFonts w:eastAsia="Calibri" w:cstheme="minorHAnsi"/>
          <w:color w:val="000000"/>
          <w:lang w:eastAsia="es-AR"/>
        </w:rPr>
      </w:pPr>
      <w:r w:rsidRPr="000A2141">
        <w:rPr>
          <w:rFonts w:eastAsia="Calibri" w:cstheme="minorHAnsi"/>
          <w:color w:val="000000"/>
          <w:lang w:eastAsia="es-AR"/>
        </w:rPr>
        <w:t xml:space="preserve">SUBSECRETARÍA DE PLANEAMIENTO DE OBRAS </w:t>
      </w:r>
    </w:p>
    <w:p w:rsidR="007122F0" w:rsidRDefault="008F54BB" w:rsidP="007122F0">
      <w:pPr>
        <w:spacing w:after="0"/>
        <w:ind w:right="4"/>
        <w:jc w:val="right"/>
        <w:rPr>
          <w:rFonts w:eastAsia="Calibri" w:cstheme="minorHAnsi"/>
          <w:color w:val="000000"/>
          <w:lang w:eastAsia="es-AR"/>
        </w:rPr>
      </w:pPr>
      <w:r>
        <w:rPr>
          <w:rFonts w:eastAsia="Calibri" w:cstheme="minorHAnsi"/>
          <w:color w:val="000000"/>
          <w:lang w:eastAsia="es-AR"/>
        </w:rPr>
        <w:t>Formosa, 27 de</w:t>
      </w:r>
      <w:r w:rsidR="007122F0" w:rsidRPr="000A2141">
        <w:rPr>
          <w:rFonts w:eastAsia="Calibri" w:cstheme="minorHAnsi"/>
          <w:color w:val="000000"/>
          <w:lang w:eastAsia="es-AR"/>
        </w:rPr>
        <w:t xml:space="preserve"> Marzo </w:t>
      </w:r>
      <w:r>
        <w:rPr>
          <w:rFonts w:eastAsia="Calibri" w:cstheme="minorHAnsi"/>
          <w:color w:val="000000"/>
          <w:lang w:eastAsia="es-AR"/>
        </w:rPr>
        <w:t xml:space="preserve">de </w:t>
      </w:r>
      <w:r w:rsidR="007122F0" w:rsidRPr="000A2141">
        <w:rPr>
          <w:rFonts w:eastAsia="Calibri" w:cstheme="minorHAnsi"/>
          <w:color w:val="000000"/>
          <w:lang w:eastAsia="es-AR"/>
        </w:rPr>
        <w:t xml:space="preserve">2020 </w:t>
      </w:r>
    </w:p>
    <w:p w:rsidR="00FE4323" w:rsidRDefault="00FE4323" w:rsidP="00FE4323">
      <w:pPr>
        <w:spacing w:after="0"/>
        <w:ind w:right="4"/>
        <w:jc w:val="center"/>
        <w:rPr>
          <w:color w:val="5B9BD5" w:themeColor="accent1"/>
          <w:u w:val="single"/>
        </w:rPr>
      </w:pPr>
    </w:p>
    <w:p w:rsidR="007122F0" w:rsidRPr="00CA43C2" w:rsidRDefault="00FE4323" w:rsidP="00FE4323">
      <w:pPr>
        <w:spacing w:after="0"/>
        <w:ind w:right="4"/>
        <w:jc w:val="center"/>
        <w:rPr>
          <w:b/>
          <w:color w:val="5B9BD5" w:themeColor="accent1"/>
          <w:u w:val="single"/>
        </w:rPr>
      </w:pPr>
      <w:r w:rsidRPr="00CA43C2">
        <w:rPr>
          <w:b/>
          <w:color w:val="5B9BD5" w:themeColor="accent1"/>
          <w:u w:val="single"/>
        </w:rPr>
        <w:t xml:space="preserve">ACCIONES PARA LA PREVENCIÓN Y CONTROL DEL </w:t>
      </w:r>
      <w:r w:rsidR="000915C5" w:rsidRPr="00CA43C2">
        <w:rPr>
          <w:b/>
          <w:color w:val="5B9BD5" w:themeColor="accent1"/>
          <w:u w:val="single"/>
        </w:rPr>
        <w:t xml:space="preserve">VIRUS DEL </w:t>
      </w:r>
      <w:r w:rsidRPr="00CA43C2">
        <w:rPr>
          <w:b/>
          <w:color w:val="5B9BD5" w:themeColor="accent1"/>
          <w:u w:val="single"/>
        </w:rPr>
        <w:t>DENGUE EN LA UNAF</w:t>
      </w:r>
    </w:p>
    <w:p w:rsidR="000915C5" w:rsidRDefault="000915C5" w:rsidP="00FE4323">
      <w:pPr>
        <w:spacing w:after="0"/>
        <w:ind w:right="4"/>
        <w:jc w:val="center"/>
        <w:rPr>
          <w:color w:val="5B9BD5" w:themeColor="accent1"/>
          <w:u w:val="single"/>
        </w:rPr>
      </w:pPr>
    </w:p>
    <w:p w:rsidR="000915C5" w:rsidRPr="008F54BB" w:rsidRDefault="000915C5" w:rsidP="008F54BB">
      <w:pPr>
        <w:jc w:val="both"/>
        <w:rPr>
          <w:rFonts w:cstheme="minorHAnsi"/>
        </w:rPr>
      </w:pPr>
      <w:r w:rsidRPr="008F54BB">
        <w:rPr>
          <w:rFonts w:cstheme="minorHAnsi"/>
        </w:rPr>
        <w:t>Las siguientes son medidas simples para la prevención de la picadura del mosquito Aedes Aegypti, y la propagación del virus en el lugar de trabajo, las mismas se describen a continuación.</w:t>
      </w:r>
    </w:p>
    <w:p w:rsidR="000915C5" w:rsidRPr="008F54BB" w:rsidRDefault="000915C5" w:rsidP="008F54BB">
      <w:pPr>
        <w:jc w:val="both"/>
        <w:rPr>
          <w:rFonts w:cstheme="minorHAnsi"/>
        </w:rPr>
      </w:pPr>
      <w:r w:rsidRPr="008F54BB">
        <w:rPr>
          <w:rFonts w:cstheme="minorHAnsi"/>
        </w:rPr>
        <w:t>Esta iniciativa intenta brindar un aporte y contribuir con el mejoramiento de las condiciones de Seguridad e Higiene en la comunidad universitaria acorde a la situación de emergencia de público conocimiento a causa de un incremento progresivo de casos de dengue durante los últimos meses.</w:t>
      </w:r>
    </w:p>
    <w:p w:rsidR="000915C5" w:rsidRPr="008F54BB" w:rsidRDefault="000915C5" w:rsidP="008F54BB">
      <w:pPr>
        <w:jc w:val="both"/>
        <w:rPr>
          <w:rFonts w:cstheme="minorHAnsi"/>
        </w:rPr>
      </w:pPr>
      <w:r w:rsidRPr="008F54BB">
        <w:rPr>
          <w:rFonts w:cstheme="minorHAnsi"/>
        </w:rPr>
        <w:t>Para ello se presenta una serie de recomendaciones y acciones brindadas por autoridades sanitarias y organismos de la salud pública a nivel provincial y nacional que resultan aplicables para poder disminuir el riesgo de picaduras y del contagio del virus del dengue en todo el ámbito laboral de la Universidad Nacional de Formosa.</w:t>
      </w:r>
    </w:p>
    <w:p w:rsidR="000915C5" w:rsidRPr="00CA43C2" w:rsidRDefault="000915C5" w:rsidP="008F54BB">
      <w:pPr>
        <w:jc w:val="both"/>
        <w:rPr>
          <w:rFonts w:cstheme="minorHAnsi"/>
          <w:b/>
          <w:color w:val="5B9BD5" w:themeColor="accent1"/>
        </w:rPr>
      </w:pPr>
      <w:r w:rsidRPr="00CA43C2">
        <w:rPr>
          <w:rFonts w:cstheme="minorHAnsi"/>
          <w:b/>
          <w:color w:val="5B9BD5" w:themeColor="accent1"/>
        </w:rPr>
        <w:t>OBJETIVO</w:t>
      </w:r>
    </w:p>
    <w:p w:rsidR="000915C5" w:rsidRPr="008F54BB" w:rsidRDefault="000915C5" w:rsidP="008F54BB">
      <w:pPr>
        <w:jc w:val="both"/>
        <w:rPr>
          <w:rFonts w:cstheme="minorHAnsi"/>
        </w:rPr>
      </w:pPr>
      <w:r w:rsidRPr="008F54BB">
        <w:rPr>
          <w:rFonts w:cstheme="minorHAnsi"/>
        </w:rPr>
        <w:t>Las recomendaciones</w:t>
      </w:r>
      <w:r w:rsidR="00AE3671" w:rsidRPr="008F54BB">
        <w:rPr>
          <w:rFonts w:cstheme="minorHAnsi"/>
        </w:rPr>
        <w:t xml:space="preserve"> </w:t>
      </w:r>
      <w:r w:rsidRPr="008F54BB">
        <w:rPr>
          <w:rFonts w:cstheme="minorHAnsi"/>
        </w:rPr>
        <w:t xml:space="preserve">de seguridad e higiene para los trabajadores y autoridades de la universidad </w:t>
      </w:r>
      <w:r w:rsidR="00AE3671" w:rsidRPr="008F54BB">
        <w:rPr>
          <w:rFonts w:cstheme="minorHAnsi"/>
        </w:rPr>
        <w:t xml:space="preserve">consiste en </w:t>
      </w:r>
      <w:r w:rsidRPr="008F54BB">
        <w:rPr>
          <w:rFonts w:cstheme="minorHAnsi"/>
        </w:rPr>
        <w:t>emp</w:t>
      </w:r>
      <w:r w:rsidR="00AE3671" w:rsidRPr="008F54BB">
        <w:rPr>
          <w:rFonts w:cstheme="minorHAnsi"/>
        </w:rPr>
        <w:t>lear</w:t>
      </w:r>
      <w:r w:rsidRPr="008F54BB">
        <w:rPr>
          <w:rFonts w:cstheme="minorHAnsi"/>
        </w:rPr>
        <w:t xml:space="preserve"> las medidas</w:t>
      </w:r>
      <w:r w:rsidR="00AE3671" w:rsidRPr="008F54BB">
        <w:rPr>
          <w:rFonts w:cstheme="minorHAnsi"/>
        </w:rPr>
        <w:t xml:space="preserve"> preventivas con el objetivo de reducir las múltiples infecciones del dengue, disminuyendo de esta manera el riesgo de adquirir </w:t>
      </w:r>
      <w:r w:rsidR="001D0A40" w:rsidRPr="008F54BB">
        <w:rPr>
          <w:rFonts w:cstheme="minorHAnsi"/>
        </w:rPr>
        <w:t xml:space="preserve">nuevas </w:t>
      </w:r>
      <w:r w:rsidR="00AE3671" w:rsidRPr="008F54BB">
        <w:rPr>
          <w:rFonts w:cstheme="minorHAnsi"/>
        </w:rPr>
        <w:t>formas más graves de contagio y mejorar la salud ambiental de</w:t>
      </w:r>
      <w:r w:rsidR="001D0A40" w:rsidRPr="008F54BB">
        <w:rPr>
          <w:rFonts w:cstheme="minorHAnsi"/>
        </w:rPr>
        <w:t xml:space="preserve"> toda la </w:t>
      </w:r>
      <w:r w:rsidR="00AE3671" w:rsidRPr="008F54BB">
        <w:rPr>
          <w:rFonts w:cstheme="minorHAnsi"/>
        </w:rPr>
        <w:t xml:space="preserve">comunidad universitaria. </w:t>
      </w:r>
      <w:r w:rsidRPr="008F54BB">
        <w:rPr>
          <w:rFonts w:cstheme="minorHAnsi"/>
        </w:rPr>
        <w:t xml:space="preserve">Para ello se aspira implementar lo siguiente: </w:t>
      </w:r>
    </w:p>
    <w:p w:rsidR="00AE3671" w:rsidRPr="008F54BB" w:rsidRDefault="001104B3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7122F0" w:rsidRPr="008F54BB">
        <w:rPr>
          <w:rFonts w:cstheme="minorHAnsi"/>
        </w:rPr>
        <w:t xml:space="preserve">lanificar acciones de </w:t>
      </w:r>
      <w:r w:rsidR="00AE3671" w:rsidRPr="008F54BB">
        <w:rPr>
          <w:rFonts w:cstheme="minorHAnsi"/>
        </w:rPr>
        <w:t>manera co</w:t>
      </w:r>
      <w:r w:rsidR="001D0A40" w:rsidRPr="008F54BB">
        <w:rPr>
          <w:rFonts w:cstheme="minorHAnsi"/>
        </w:rPr>
        <w:t xml:space="preserve">njunta con las áreas de higiene, </w:t>
      </w:r>
      <w:r w:rsidR="00AE3671" w:rsidRPr="008F54BB">
        <w:rPr>
          <w:rFonts w:cstheme="minorHAnsi"/>
        </w:rPr>
        <w:t>mantenimiento edilicio, parquizaciones y espacios verdes de la unaf</w:t>
      </w:r>
      <w:r w:rsidR="001D0A40" w:rsidRPr="008F54BB">
        <w:rPr>
          <w:rFonts w:cstheme="minorHAnsi"/>
        </w:rPr>
        <w:t>.</w:t>
      </w:r>
    </w:p>
    <w:p w:rsidR="00AE3671" w:rsidRPr="008F54BB" w:rsidRDefault="001104B3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7122F0" w:rsidRPr="008F54BB">
        <w:rPr>
          <w:rFonts w:cstheme="minorHAnsi"/>
        </w:rPr>
        <w:t>frecer herramientas conceptuales y prácticas, que ayuden a promover</w:t>
      </w:r>
      <w:r w:rsidR="00AE3671" w:rsidRPr="008F54BB">
        <w:rPr>
          <w:rFonts w:cstheme="minorHAnsi"/>
        </w:rPr>
        <w:t xml:space="preserve"> </w:t>
      </w:r>
      <w:r w:rsidR="007122F0" w:rsidRPr="008F54BB">
        <w:rPr>
          <w:rFonts w:cstheme="minorHAnsi"/>
        </w:rPr>
        <w:t>la participación</w:t>
      </w:r>
      <w:r w:rsidR="00AE3671" w:rsidRPr="008F54BB">
        <w:rPr>
          <w:rFonts w:cstheme="minorHAnsi"/>
        </w:rPr>
        <w:t xml:space="preserve"> y la movilización social en la</w:t>
      </w:r>
      <w:r w:rsidR="007122F0" w:rsidRPr="008F54BB">
        <w:rPr>
          <w:rFonts w:cstheme="minorHAnsi"/>
        </w:rPr>
        <w:t xml:space="preserve"> comunid</w:t>
      </w:r>
      <w:r w:rsidR="00AE3671" w:rsidRPr="008F54BB">
        <w:rPr>
          <w:rFonts w:cstheme="minorHAnsi"/>
        </w:rPr>
        <w:t>ad universitaria para p</w:t>
      </w:r>
      <w:r w:rsidR="007122F0" w:rsidRPr="008F54BB">
        <w:rPr>
          <w:rFonts w:cstheme="minorHAnsi"/>
        </w:rPr>
        <w:t>revenir la transmisión del dengue a tr</w:t>
      </w:r>
      <w:r w:rsidR="00AE3671" w:rsidRPr="008F54BB">
        <w:rPr>
          <w:rFonts w:cstheme="minorHAnsi"/>
        </w:rPr>
        <w:t>avés del control del mosquito.</w:t>
      </w:r>
    </w:p>
    <w:p w:rsidR="00AE3671" w:rsidRPr="008F54BB" w:rsidRDefault="00AE3671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Reducir </w:t>
      </w:r>
      <w:r w:rsidR="007122F0" w:rsidRPr="008F54BB">
        <w:rPr>
          <w:rFonts w:cstheme="minorHAnsi"/>
        </w:rPr>
        <w:t>el riesgo de adquirir formas</w:t>
      </w:r>
      <w:r w:rsidR="001104B3">
        <w:rPr>
          <w:rFonts w:cstheme="minorHAnsi"/>
        </w:rPr>
        <w:t xml:space="preserve"> más</w:t>
      </w:r>
      <w:r w:rsidR="007122F0" w:rsidRPr="008F54BB">
        <w:rPr>
          <w:rFonts w:cstheme="minorHAnsi"/>
        </w:rPr>
        <w:t xml:space="preserve"> graves de</w:t>
      </w:r>
      <w:r w:rsidRPr="008F54BB">
        <w:rPr>
          <w:rFonts w:cstheme="minorHAnsi"/>
        </w:rPr>
        <w:t>l</w:t>
      </w:r>
      <w:r w:rsidR="007122F0" w:rsidRPr="008F54BB">
        <w:rPr>
          <w:rFonts w:cstheme="minorHAnsi"/>
        </w:rPr>
        <w:t xml:space="preserve"> dengu</w:t>
      </w:r>
      <w:r w:rsidRPr="008F54BB">
        <w:rPr>
          <w:rFonts w:cstheme="minorHAnsi"/>
        </w:rPr>
        <w:t>e.</w:t>
      </w:r>
    </w:p>
    <w:p w:rsidR="007122F0" w:rsidRPr="008F54BB" w:rsidRDefault="00AE3671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Mejorar la salud ambiental de la comunidad universitaria.</w:t>
      </w:r>
    </w:p>
    <w:p w:rsidR="00E31F0A" w:rsidRPr="00CA43C2" w:rsidRDefault="00E31F0A" w:rsidP="008F54BB">
      <w:pPr>
        <w:jc w:val="both"/>
        <w:rPr>
          <w:rFonts w:cstheme="minorHAnsi"/>
          <w:b/>
        </w:rPr>
      </w:pPr>
      <w:r w:rsidRPr="00CA43C2">
        <w:rPr>
          <w:rFonts w:cstheme="minorHAnsi"/>
          <w:b/>
          <w:color w:val="5B9BD5" w:themeColor="accent1"/>
        </w:rPr>
        <w:t>POTENCIAL CRIADERO DE MOSQUITO EN EL ÁMBITO LABORAL DE LA UNIVERSIDAD</w:t>
      </w:r>
    </w:p>
    <w:p w:rsidR="001D0A40" w:rsidRPr="008F54BB" w:rsidRDefault="001104B3" w:rsidP="008F54BB">
      <w:pPr>
        <w:jc w:val="both"/>
        <w:rPr>
          <w:rFonts w:cstheme="minorHAnsi"/>
        </w:rPr>
      </w:pPr>
      <w:r>
        <w:rPr>
          <w:rFonts w:cstheme="minorHAnsi"/>
        </w:rPr>
        <w:t xml:space="preserve">En primer lugar, </w:t>
      </w:r>
      <w:r w:rsidR="001D0A40" w:rsidRPr="008F54BB">
        <w:rPr>
          <w:rFonts w:cstheme="minorHAnsi"/>
        </w:rPr>
        <w:t>se debe tener en claro que la transmisión del virus del dengue ocurre exclusivamente entre seres humanos y mosquito transmisor de la enfermedad –Aedes aegypti– el cual crece, se reproduce y se alimenta en nuestro propio ambiente.</w:t>
      </w:r>
    </w:p>
    <w:p w:rsidR="00E31F0A" w:rsidRPr="008F54BB" w:rsidRDefault="00E31F0A" w:rsidP="008F54BB">
      <w:pPr>
        <w:jc w:val="both"/>
        <w:rPr>
          <w:rFonts w:cstheme="minorHAnsi"/>
        </w:rPr>
      </w:pPr>
      <w:r w:rsidRPr="008F54BB">
        <w:rPr>
          <w:rFonts w:cstheme="minorHAnsi"/>
        </w:rPr>
        <w:t xml:space="preserve">Es así que resulta </w:t>
      </w:r>
      <w:r w:rsidR="001104B3" w:rsidRPr="008F54BB">
        <w:rPr>
          <w:rFonts w:cstheme="minorHAnsi"/>
        </w:rPr>
        <w:t>esencial</w:t>
      </w:r>
      <w:r w:rsidRPr="008F54BB">
        <w:rPr>
          <w:rFonts w:cstheme="minorHAnsi"/>
        </w:rPr>
        <w:t xml:space="preserve"> identificar cuáles son los potenciales criaderos del mosquito dentro de la universidad.</w:t>
      </w:r>
    </w:p>
    <w:p w:rsidR="008F54BB" w:rsidRDefault="008F54BB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  <w:sectPr w:rsidR="008F54BB" w:rsidSect="007122F0">
          <w:pgSz w:w="11906" w:h="16838"/>
          <w:pgMar w:top="284" w:right="424" w:bottom="1417" w:left="709" w:header="708" w:footer="708" w:gutter="0"/>
          <w:cols w:space="708"/>
          <w:docGrid w:linePitch="360"/>
        </w:sectPr>
      </w:pPr>
    </w:p>
    <w:p w:rsidR="00E31F0A" w:rsidRPr="008F54BB" w:rsidRDefault="00D738E8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Bebederos</w:t>
      </w:r>
      <w:r w:rsidR="001104B3">
        <w:rPr>
          <w:rFonts w:cstheme="minorHAnsi"/>
        </w:rPr>
        <w:t xml:space="preserve"> de Agua/dispensers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Floreros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Frascos</w:t>
      </w:r>
    </w:p>
    <w:p w:rsidR="00E31F0A" w:rsidRPr="008F54BB" w:rsidRDefault="00D738E8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Tarros 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Latas</w:t>
      </w:r>
      <w:r w:rsidR="008F54BB">
        <w:rPr>
          <w:rFonts w:cstheme="minorHAnsi"/>
        </w:rPr>
        <w:t xml:space="preserve"> /tapitas</w:t>
      </w:r>
    </w:p>
    <w:p w:rsidR="00E31F0A" w:rsidRPr="008F54BB" w:rsidRDefault="00D738E8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Botella</w:t>
      </w:r>
      <w:r w:rsidR="00E31F0A" w:rsidRPr="008F54BB">
        <w:rPr>
          <w:rFonts w:cstheme="minorHAnsi"/>
        </w:rPr>
        <w:t xml:space="preserve">s/ envases plásticos 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Baldes </w:t>
      </w:r>
    </w:p>
    <w:p w:rsidR="00E31F0A" w:rsidRPr="008F54BB" w:rsidRDefault="00D738E8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Agua estancada 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Cisternas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Plantas en agua</w:t>
      </w:r>
    </w:p>
    <w:p w:rsidR="00E31F0A" w:rsidRPr="008F54BB" w:rsidRDefault="00D738E8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Artefactos </w:t>
      </w:r>
      <w:r w:rsidR="00E31F0A" w:rsidRPr="008F54BB">
        <w:rPr>
          <w:rFonts w:cstheme="minorHAnsi"/>
        </w:rPr>
        <w:t xml:space="preserve">de iluminación </w:t>
      </w:r>
      <w:r w:rsidRPr="008F54BB">
        <w:rPr>
          <w:rFonts w:cstheme="minorHAnsi"/>
        </w:rPr>
        <w:t>desechado</w:t>
      </w:r>
      <w:r w:rsidR="00E31F0A" w:rsidRPr="008F54BB">
        <w:rPr>
          <w:rFonts w:cstheme="minorHAnsi"/>
        </w:rPr>
        <w:t xml:space="preserve">s </w:t>
      </w:r>
    </w:p>
    <w:p w:rsidR="00E31F0A" w:rsidRPr="008F54BB" w:rsidRDefault="001104B3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Césped alto (malezas/</w:t>
      </w:r>
      <w:r w:rsidR="00D738E8" w:rsidRPr="008F54BB">
        <w:rPr>
          <w:rFonts w:cstheme="minorHAnsi"/>
        </w:rPr>
        <w:t xml:space="preserve">yuyales) 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Rejillas</w:t>
      </w:r>
    </w:p>
    <w:p w:rsidR="00E31F0A" w:rsidRPr="008F54BB" w:rsidRDefault="00F704B0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C</w:t>
      </w:r>
      <w:r w:rsidR="00D738E8" w:rsidRPr="008F54BB">
        <w:rPr>
          <w:rFonts w:cstheme="minorHAnsi"/>
        </w:rPr>
        <w:t>analetas /</w:t>
      </w:r>
      <w:r w:rsidR="00E31F0A" w:rsidRPr="008F54BB">
        <w:rPr>
          <w:rFonts w:cstheme="minorHAnsi"/>
        </w:rPr>
        <w:t xml:space="preserve"> desagües fluviales 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Piletas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Pozos 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tanques de agua</w:t>
      </w:r>
      <w:r w:rsidR="001104B3">
        <w:rPr>
          <w:rFonts w:cstheme="minorHAnsi"/>
        </w:rPr>
        <w:t xml:space="preserve"> sin tapa</w:t>
      </w:r>
    </w:p>
    <w:p w:rsidR="00E31F0A" w:rsidRPr="008F54BB" w:rsidRDefault="00E31F0A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8F54BB">
        <w:rPr>
          <w:rFonts w:cstheme="minorHAnsi"/>
        </w:rPr>
        <w:t>tachos con agua</w:t>
      </w:r>
    </w:p>
    <w:p w:rsidR="008F54BB" w:rsidRDefault="00D738E8" w:rsidP="008F54BB">
      <w:pPr>
        <w:pStyle w:val="Prrafodelista"/>
        <w:numPr>
          <w:ilvl w:val="0"/>
          <w:numId w:val="2"/>
        </w:numPr>
        <w:jc w:val="both"/>
        <w:rPr>
          <w:rFonts w:cstheme="minorHAnsi"/>
        </w:rPr>
        <w:sectPr w:rsidR="008F54BB" w:rsidSect="008F54BB">
          <w:type w:val="continuous"/>
          <w:pgSz w:w="11906" w:h="16838"/>
          <w:pgMar w:top="284" w:right="424" w:bottom="1417" w:left="709" w:header="708" w:footer="708" w:gutter="0"/>
          <w:cols w:num="2" w:space="708"/>
          <w:docGrid w:linePitch="360"/>
        </w:sectPr>
      </w:pPr>
      <w:r w:rsidRPr="008F54BB">
        <w:rPr>
          <w:rFonts w:cstheme="minorHAnsi"/>
        </w:rPr>
        <w:t>Otro</w:t>
      </w:r>
      <w:r w:rsidR="008F54BB">
        <w:rPr>
          <w:rFonts w:cstheme="minorHAnsi"/>
        </w:rPr>
        <w:t>s</w:t>
      </w:r>
    </w:p>
    <w:p w:rsidR="008F54BB" w:rsidRDefault="008F54BB" w:rsidP="008F54BB">
      <w:pPr>
        <w:jc w:val="both"/>
        <w:rPr>
          <w:rFonts w:cstheme="minorHAnsi"/>
        </w:rPr>
      </w:pPr>
    </w:p>
    <w:p w:rsidR="001D0A40" w:rsidRPr="00CA43C2" w:rsidRDefault="001D0A40" w:rsidP="008F54BB">
      <w:pPr>
        <w:jc w:val="both"/>
        <w:rPr>
          <w:rFonts w:cstheme="minorHAnsi"/>
          <w:b/>
        </w:rPr>
      </w:pPr>
      <w:r w:rsidRPr="00CA43C2">
        <w:rPr>
          <w:rFonts w:cstheme="minorHAnsi"/>
          <w:b/>
          <w:color w:val="5B9BD5" w:themeColor="accent1"/>
        </w:rPr>
        <w:t xml:space="preserve">MEDIDAS DE </w:t>
      </w:r>
      <w:r w:rsidR="00E31F0A" w:rsidRPr="00CA43C2">
        <w:rPr>
          <w:rFonts w:cstheme="minorHAnsi"/>
          <w:b/>
          <w:color w:val="5B9BD5" w:themeColor="accent1"/>
        </w:rPr>
        <w:t>PREVENCIÓN PARA HACER FRENTE A ESTA PROBLEMÁTICA</w:t>
      </w:r>
    </w:p>
    <w:p w:rsidR="00074ADC" w:rsidRPr="008F54BB" w:rsidRDefault="00090DCE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C</w:t>
      </w:r>
      <w:r w:rsidR="00074ADC" w:rsidRPr="008F54BB">
        <w:rPr>
          <w:rFonts w:cstheme="minorHAnsi"/>
        </w:rPr>
        <w:t xml:space="preserve">oordinar esfuerzos entre todos los empleados y autoridades </w:t>
      </w:r>
      <w:r w:rsidR="0066644C" w:rsidRPr="008F54BB">
        <w:rPr>
          <w:rFonts w:cstheme="minorHAnsi"/>
        </w:rPr>
        <w:t>de la universidad para combatir al</w:t>
      </w:r>
      <w:r w:rsidR="00F704B0" w:rsidRPr="008F54BB">
        <w:rPr>
          <w:rFonts w:cstheme="minorHAnsi"/>
        </w:rPr>
        <w:t xml:space="preserve"> posible</w:t>
      </w:r>
      <w:r w:rsidR="0066644C" w:rsidRPr="008F54BB">
        <w:rPr>
          <w:rFonts w:cstheme="minorHAnsi"/>
        </w:rPr>
        <w:t xml:space="preserve"> vector.</w:t>
      </w:r>
    </w:p>
    <w:p w:rsidR="00F704B0" w:rsidRPr="008F54BB" w:rsidRDefault="00090DCE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U</w:t>
      </w:r>
      <w:r w:rsidR="00074ADC" w:rsidRPr="008F54BB">
        <w:rPr>
          <w:rFonts w:cstheme="minorHAnsi"/>
        </w:rPr>
        <w:t xml:space="preserve">nificar mensajes destinado a la población universitaria con acciones colectivas que sirvan para disminuir el riesgo de enfermarse por la presencia del mosquito </w:t>
      </w:r>
      <w:r w:rsidR="00F704B0" w:rsidRPr="008F54BB">
        <w:rPr>
          <w:rFonts w:cstheme="minorHAnsi"/>
        </w:rPr>
        <w:t xml:space="preserve">vector </w:t>
      </w:r>
      <w:r w:rsidR="00074ADC" w:rsidRPr="008F54BB">
        <w:rPr>
          <w:rFonts w:cstheme="minorHAnsi"/>
        </w:rPr>
        <w:t>en  los espacios de trabajo.</w:t>
      </w:r>
    </w:p>
    <w:p w:rsidR="007122F0" w:rsidRPr="008F54BB" w:rsidRDefault="00090DCE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lastRenderedPageBreak/>
        <w:t>M</w:t>
      </w:r>
      <w:r w:rsidR="007122F0" w:rsidRPr="008F54BB">
        <w:rPr>
          <w:rFonts w:cstheme="minorHAnsi"/>
        </w:rPr>
        <w:t>ejorar las condiciones medioambientales en diversos aspectos importantes para la calidad de vida</w:t>
      </w:r>
      <w:r w:rsidRPr="008F54BB">
        <w:rPr>
          <w:rFonts w:cstheme="minorHAnsi"/>
        </w:rPr>
        <w:t xml:space="preserve"> en el ámbito laboral</w:t>
      </w:r>
      <w:r w:rsidR="001104B3">
        <w:rPr>
          <w:rFonts w:cstheme="minorHAnsi"/>
        </w:rPr>
        <w:t xml:space="preserve"> de la Unaf.</w:t>
      </w:r>
    </w:p>
    <w:p w:rsidR="00090DCE" w:rsidRPr="008F54BB" w:rsidRDefault="00090DCE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Desechar de los </w:t>
      </w:r>
      <w:r w:rsidR="007122F0" w:rsidRPr="008F54BB">
        <w:rPr>
          <w:rFonts w:cstheme="minorHAnsi"/>
        </w:rPr>
        <w:t>entornos</w:t>
      </w:r>
      <w:r w:rsidRPr="008F54BB">
        <w:rPr>
          <w:rFonts w:cstheme="minorHAnsi"/>
        </w:rPr>
        <w:t xml:space="preserve"> de los edificios</w:t>
      </w:r>
      <w:r w:rsidR="001104B3">
        <w:rPr>
          <w:rFonts w:cstheme="minorHAnsi"/>
        </w:rPr>
        <w:t xml:space="preserve">, </w:t>
      </w:r>
      <w:r w:rsidR="007122F0" w:rsidRPr="008F54BB">
        <w:rPr>
          <w:rFonts w:cstheme="minorHAnsi"/>
        </w:rPr>
        <w:t>donde se acumulan a la intemperie</w:t>
      </w:r>
      <w:r w:rsidR="001104B3">
        <w:rPr>
          <w:rFonts w:cstheme="minorHAnsi"/>
        </w:rPr>
        <w:t>,</w:t>
      </w:r>
      <w:r w:rsidR="007122F0" w:rsidRPr="008F54BB">
        <w:rPr>
          <w:rFonts w:cstheme="minorHAnsi"/>
        </w:rPr>
        <w:t xml:space="preserve"> objetos inventariados en desuso.</w:t>
      </w:r>
    </w:p>
    <w:p w:rsidR="00090DCE" w:rsidRPr="008F54BB" w:rsidRDefault="007122F0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La combinación de objetos que acumulan agua de lluvia y vegetación es ideal para la proliferación y </w:t>
      </w:r>
      <w:r w:rsidR="00090DCE" w:rsidRPr="008F54BB">
        <w:rPr>
          <w:rFonts w:cstheme="minorHAnsi"/>
        </w:rPr>
        <w:t>supervivencia del Aedes aegypti, se sugiere r</w:t>
      </w:r>
      <w:r w:rsidRPr="008F54BB">
        <w:rPr>
          <w:rFonts w:cstheme="minorHAnsi"/>
        </w:rPr>
        <w:t>esolver el</w:t>
      </w:r>
      <w:r w:rsidR="00090DCE" w:rsidRPr="008F54BB">
        <w:rPr>
          <w:rFonts w:cstheme="minorHAnsi"/>
        </w:rPr>
        <w:t xml:space="preserve"> </w:t>
      </w:r>
      <w:r w:rsidRPr="008F54BB">
        <w:rPr>
          <w:rFonts w:cstheme="minorHAnsi"/>
        </w:rPr>
        <w:t xml:space="preserve">trámite de baja para dichos objetos y descartarlos adecuadamente. </w:t>
      </w:r>
    </w:p>
    <w:p w:rsidR="00324A2D" w:rsidRPr="008F54BB" w:rsidRDefault="00324A2D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Se sugiere de ser posible la creación de un lugar de acopio, sectorizados por tipo de materiales</w:t>
      </w:r>
      <w:r w:rsidR="00F704B0" w:rsidRPr="008F54BB">
        <w:rPr>
          <w:rFonts w:cstheme="minorHAnsi"/>
        </w:rPr>
        <w:t xml:space="preserve"> a desechar.</w:t>
      </w:r>
    </w:p>
    <w:p w:rsidR="00090DCE" w:rsidRPr="008F54BB" w:rsidRDefault="007122F0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El</w:t>
      </w:r>
      <w:r w:rsidR="0066644C" w:rsidRPr="008F54BB">
        <w:rPr>
          <w:rFonts w:cstheme="minorHAnsi"/>
        </w:rPr>
        <w:t xml:space="preserve"> mantenimiento del césped corto </w:t>
      </w:r>
      <w:r w:rsidRPr="008F54BB">
        <w:rPr>
          <w:rFonts w:cstheme="minorHAnsi"/>
        </w:rPr>
        <w:t xml:space="preserve">reduce </w:t>
      </w:r>
      <w:r w:rsidR="00090DCE" w:rsidRPr="008F54BB">
        <w:rPr>
          <w:rFonts w:cstheme="minorHAnsi"/>
        </w:rPr>
        <w:t>la supervivencia del mosquito, se sugiere su mantenimiento permanente.</w:t>
      </w:r>
    </w:p>
    <w:p w:rsidR="00090DCE" w:rsidRPr="008F54BB" w:rsidRDefault="00090DCE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C</w:t>
      </w:r>
      <w:r w:rsidR="007122F0" w:rsidRPr="008F54BB">
        <w:rPr>
          <w:rFonts w:cstheme="minorHAnsi"/>
        </w:rPr>
        <w:t>ontrol</w:t>
      </w:r>
      <w:r w:rsidRPr="008F54BB">
        <w:rPr>
          <w:rFonts w:cstheme="minorHAnsi"/>
        </w:rPr>
        <w:t xml:space="preserve">ar </w:t>
      </w:r>
      <w:r w:rsidR="007122F0" w:rsidRPr="008F54BB">
        <w:rPr>
          <w:rFonts w:cstheme="minorHAnsi"/>
        </w:rPr>
        <w:t xml:space="preserve">las rejillas pluviales </w:t>
      </w:r>
      <w:r w:rsidRPr="008F54BB">
        <w:rPr>
          <w:rFonts w:cstheme="minorHAnsi"/>
        </w:rPr>
        <w:t>para reducir</w:t>
      </w:r>
      <w:r w:rsidR="007122F0" w:rsidRPr="008F54BB">
        <w:rPr>
          <w:rFonts w:cstheme="minorHAnsi"/>
        </w:rPr>
        <w:t xml:space="preserve"> aún más la </w:t>
      </w:r>
      <w:r w:rsidRPr="008F54BB">
        <w:rPr>
          <w:rFonts w:cstheme="minorHAnsi"/>
        </w:rPr>
        <w:t>presencia de posibles criaderos.</w:t>
      </w:r>
    </w:p>
    <w:p w:rsidR="00090DCE" w:rsidRPr="008F54BB" w:rsidRDefault="00090DCE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M</w:t>
      </w:r>
      <w:r w:rsidR="007122F0" w:rsidRPr="008F54BB">
        <w:rPr>
          <w:rFonts w:cstheme="minorHAnsi"/>
        </w:rPr>
        <w:t>onitorear la presencia del vector y evaluar la existencia de posibles criaderos no tomad</w:t>
      </w:r>
      <w:r w:rsidRPr="008F54BB">
        <w:rPr>
          <w:rFonts w:cstheme="minorHAnsi"/>
        </w:rPr>
        <w:t>os en cuenta con anterioridad.</w:t>
      </w:r>
    </w:p>
    <w:p w:rsidR="00090DCE" w:rsidRPr="008F54BB" w:rsidRDefault="005943E1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Se recomienda prestar atención no sólo a los objetos capaces de acumular agua sino también a las rejillas de los desagües (</w:t>
      </w:r>
      <w:r w:rsidR="001104B3">
        <w:rPr>
          <w:rFonts w:cstheme="minorHAnsi"/>
        </w:rPr>
        <w:t xml:space="preserve">se sugiere utilizar </w:t>
      </w:r>
      <w:r w:rsidRPr="008F54BB">
        <w:rPr>
          <w:rFonts w:cstheme="minorHAnsi"/>
        </w:rPr>
        <w:t xml:space="preserve">agua hirviendo </w:t>
      </w:r>
      <w:r w:rsidR="001104B3">
        <w:rPr>
          <w:rFonts w:cstheme="minorHAnsi"/>
        </w:rPr>
        <w:t xml:space="preserve">ya que </w:t>
      </w:r>
      <w:r w:rsidRPr="008F54BB">
        <w:rPr>
          <w:rFonts w:cstheme="minorHAnsi"/>
        </w:rPr>
        <w:t>es letal para larvas y huevos de mosquitos).</w:t>
      </w:r>
    </w:p>
    <w:p w:rsidR="0066644C" w:rsidRPr="008F54BB" w:rsidRDefault="005943E1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La disposición de residuos sólidos capac</w:t>
      </w:r>
      <w:r w:rsidR="00090DCE" w:rsidRPr="008F54BB">
        <w:rPr>
          <w:rFonts w:cstheme="minorHAnsi"/>
        </w:rPr>
        <w:t xml:space="preserve">es de acumular agua debe tener </w:t>
      </w:r>
      <w:r w:rsidRPr="008F54BB">
        <w:rPr>
          <w:rFonts w:cstheme="minorHAnsi"/>
        </w:rPr>
        <w:t>un tratamiento</w:t>
      </w:r>
      <w:r w:rsidR="00090DCE" w:rsidRPr="008F54BB">
        <w:rPr>
          <w:rFonts w:cstheme="minorHAnsi"/>
        </w:rPr>
        <w:t xml:space="preserve"> adecuado para que </w:t>
      </w:r>
      <w:r w:rsidRPr="008F54BB">
        <w:rPr>
          <w:rFonts w:cstheme="minorHAnsi"/>
        </w:rPr>
        <w:t xml:space="preserve">no puedan transformarse en criaderos de Aedes aegypti. </w:t>
      </w:r>
      <w:r w:rsidR="00090DCE" w:rsidRPr="008F54BB">
        <w:rPr>
          <w:rFonts w:cstheme="minorHAnsi"/>
        </w:rPr>
        <w:t>Se sugiere contenedores con tapa.</w:t>
      </w:r>
    </w:p>
    <w:p w:rsidR="0066644C" w:rsidRPr="008F54BB" w:rsidRDefault="0066644C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Se sugiere una </w:t>
      </w:r>
      <w:r w:rsidR="005943E1" w:rsidRPr="008F54BB">
        <w:rPr>
          <w:rFonts w:cstheme="minorHAnsi"/>
        </w:rPr>
        <w:t xml:space="preserve">Planificación participativa de acciones para la </w:t>
      </w:r>
      <w:r w:rsidRPr="008F54BB">
        <w:rPr>
          <w:rFonts w:cstheme="minorHAnsi"/>
        </w:rPr>
        <w:t>prevención y control del dengue</w:t>
      </w:r>
      <w:r w:rsidR="005943E1" w:rsidRPr="008F54BB">
        <w:rPr>
          <w:rFonts w:cstheme="minorHAnsi"/>
        </w:rPr>
        <w:t xml:space="preserve"> entr</w:t>
      </w:r>
      <w:r w:rsidRPr="008F54BB">
        <w:rPr>
          <w:rFonts w:cstheme="minorHAnsi"/>
        </w:rPr>
        <w:t xml:space="preserve">e todos los actores de la comunidad universitaria: personal de salud, higiene y seguridad, espacios verdes, autoridades, </w:t>
      </w:r>
      <w:r w:rsidR="005943E1" w:rsidRPr="008F54BB">
        <w:rPr>
          <w:rFonts w:cstheme="minorHAnsi"/>
        </w:rPr>
        <w:t>medios de comunicación, voluntarios espontáneos, etc.,</w:t>
      </w:r>
      <w:r w:rsidRPr="008F54BB">
        <w:rPr>
          <w:rFonts w:cstheme="minorHAnsi"/>
        </w:rPr>
        <w:t xml:space="preserve"> </w:t>
      </w:r>
      <w:r w:rsidR="005943E1" w:rsidRPr="008F54BB">
        <w:rPr>
          <w:rFonts w:cstheme="minorHAnsi"/>
        </w:rPr>
        <w:t xml:space="preserve">reconociendo lo que cada uno puede aportar desde su espacio para el bienestar general. </w:t>
      </w:r>
    </w:p>
    <w:p w:rsidR="0066644C" w:rsidRPr="008F54BB" w:rsidRDefault="001104B3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Incorporar t</w:t>
      </w:r>
      <w:r w:rsidR="005943E1" w:rsidRPr="008F54BB">
        <w:rPr>
          <w:rFonts w:cstheme="minorHAnsi"/>
        </w:rPr>
        <w:t>ransformaciones</w:t>
      </w:r>
      <w:r w:rsidR="0066644C" w:rsidRPr="008F54BB">
        <w:rPr>
          <w:rFonts w:cstheme="minorHAnsi"/>
        </w:rPr>
        <w:t xml:space="preserve"> de hábitos</w:t>
      </w:r>
      <w:r w:rsidR="00F704B0" w:rsidRPr="008F54BB">
        <w:rPr>
          <w:rFonts w:cstheme="minorHAnsi"/>
        </w:rPr>
        <w:t xml:space="preserve">, </w:t>
      </w:r>
      <w:r w:rsidR="005943E1" w:rsidRPr="008F54BB">
        <w:rPr>
          <w:rFonts w:cstheme="minorHAnsi"/>
        </w:rPr>
        <w:t>por ejemplo el “tratamiento” de los recipientes útiles, la eliminación de residuos y la eliminación de criaderos “naturales” que pueden servir como lugar d</w:t>
      </w:r>
      <w:r w:rsidR="0066644C" w:rsidRPr="008F54BB">
        <w:rPr>
          <w:rFonts w:cstheme="minorHAnsi"/>
        </w:rPr>
        <w:t>e reproducción de los vectores.</w:t>
      </w:r>
    </w:p>
    <w:p w:rsidR="00324A2D" w:rsidRPr="008F54BB" w:rsidRDefault="0066644C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Colocar una barrera física: </w:t>
      </w:r>
      <w:r w:rsidR="005943E1" w:rsidRPr="008F54BB">
        <w:rPr>
          <w:rFonts w:cstheme="minorHAnsi"/>
        </w:rPr>
        <w:t>control de recipientes: lavar, voltear, destruir, cubrir, proteger bajo techo o evitar el almacenamiento de agua en todos los recipientes que sean capaces de criar larvas de mosquitos; desechar todos aquellos recipientes qu</w:t>
      </w:r>
      <w:r w:rsidR="00324A2D" w:rsidRPr="008F54BB">
        <w:rPr>
          <w:rFonts w:cstheme="minorHAnsi"/>
        </w:rPr>
        <w:t xml:space="preserve">e no tengan ninguna utilidad, </w:t>
      </w:r>
      <w:r w:rsidR="005943E1" w:rsidRPr="008F54BB">
        <w:rPr>
          <w:rFonts w:cstheme="minorHAnsi"/>
        </w:rPr>
        <w:t>siempre y cuand</w:t>
      </w:r>
      <w:r w:rsidR="00324A2D" w:rsidRPr="008F54BB">
        <w:rPr>
          <w:rFonts w:cstheme="minorHAnsi"/>
        </w:rPr>
        <w:t>o se cuente con la autorización.</w:t>
      </w:r>
    </w:p>
    <w:p w:rsidR="00324A2D" w:rsidRPr="008F54BB" w:rsidRDefault="00324A2D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 xml:space="preserve">Control químico: </w:t>
      </w:r>
      <w:r w:rsidR="005943E1" w:rsidRPr="008F54BB">
        <w:rPr>
          <w:rFonts w:cstheme="minorHAnsi"/>
        </w:rPr>
        <w:t xml:space="preserve">utilizando productos químicos con efecto larvicida. </w:t>
      </w:r>
      <w:r w:rsidR="009A3735">
        <w:rPr>
          <w:rFonts w:cstheme="minorHAnsi"/>
        </w:rPr>
        <w:t>Los mismos, s</w:t>
      </w:r>
      <w:r w:rsidR="005943E1" w:rsidRPr="008F54BB">
        <w:rPr>
          <w:rFonts w:cstheme="minorHAnsi"/>
        </w:rPr>
        <w:t>e utilizan única y exclusivamente en los depósitos y recipientes en los que no se puede realizar el control físico</w:t>
      </w:r>
      <w:r w:rsidRPr="008F54BB">
        <w:rPr>
          <w:rFonts w:cstheme="minorHAnsi"/>
        </w:rPr>
        <w:t xml:space="preserve">; piletas, </w:t>
      </w:r>
      <w:r w:rsidR="009A3735">
        <w:rPr>
          <w:rFonts w:cstheme="minorHAnsi"/>
        </w:rPr>
        <w:t xml:space="preserve">alrededore de </w:t>
      </w:r>
      <w:r w:rsidRPr="008F54BB">
        <w:rPr>
          <w:rFonts w:cstheme="minorHAnsi"/>
        </w:rPr>
        <w:t xml:space="preserve">cisternas, tanques </w:t>
      </w:r>
      <w:r w:rsidR="005943E1" w:rsidRPr="008F54BB">
        <w:rPr>
          <w:rFonts w:cstheme="minorHAnsi"/>
        </w:rPr>
        <w:t>sin tapa, etc.</w:t>
      </w:r>
    </w:p>
    <w:p w:rsidR="00324A2D" w:rsidRPr="008F54BB" w:rsidRDefault="00324A2D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F54BB">
        <w:rPr>
          <w:rFonts w:cstheme="minorHAnsi"/>
        </w:rPr>
        <w:t>S</w:t>
      </w:r>
      <w:r w:rsidR="005943E1" w:rsidRPr="008F54BB">
        <w:rPr>
          <w:rFonts w:cstheme="minorHAnsi"/>
        </w:rPr>
        <w:t>e</w:t>
      </w:r>
      <w:r w:rsidRPr="008F54BB">
        <w:rPr>
          <w:rFonts w:cstheme="minorHAnsi"/>
        </w:rPr>
        <w:t xml:space="preserve"> deben tener muy en cuenta </w:t>
      </w:r>
      <w:r w:rsidR="005943E1" w:rsidRPr="008F54BB">
        <w:rPr>
          <w:rFonts w:cstheme="minorHAnsi"/>
        </w:rPr>
        <w:t xml:space="preserve">la planificación de acciones de prevención y control, los datos </w:t>
      </w:r>
      <w:r w:rsidRPr="008F54BB">
        <w:rPr>
          <w:rFonts w:cstheme="minorHAnsi"/>
        </w:rPr>
        <w:t xml:space="preserve">suministrados </w:t>
      </w:r>
      <w:r w:rsidR="005943E1" w:rsidRPr="008F54BB">
        <w:rPr>
          <w:rFonts w:cstheme="minorHAnsi"/>
        </w:rPr>
        <w:t xml:space="preserve">para luego concientizar a la población </w:t>
      </w:r>
      <w:r w:rsidRPr="008F54BB">
        <w:rPr>
          <w:rFonts w:cstheme="minorHAnsi"/>
        </w:rPr>
        <w:t xml:space="preserve">universitaria </w:t>
      </w:r>
      <w:r w:rsidR="005943E1" w:rsidRPr="008F54BB">
        <w:rPr>
          <w:rFonts w:cstheme="minorHAnsi"/>
        </w:rPr>
        <w:t xml:space="preserve">sobre las medidas que deben tomarse para evitar la proliferación del mosquito transmisor de la enfermedad. </w:t>
      </w:r>
    </w:p>
    <w:p w:rsidR="00324A2D" w:rsidRPr="008F54BB" w:rsidRDefault="009A3735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="005943E1" w:rsidRPr="008F54BB">
        <w:rPr>
          <w:rFonts w:cstheme="minorHAnsi"/>
        </w:rPr>
        <w:t>na de las acciones fundamentales en un plan de prevención y co</w:t>
      </w:r>
      <w:r w:rsidR="00324A2D" w:rsidRPr="008F54BB">
        <w:rPr>
          <w:rFonts w:cstheme="minorHAnsi"/>
        </w:rPr>
        <w:t xml:space="preserve">ntrol del dengue es la </w:t>
      </w:r>
      <w:r w:rsidR="00324A2D" w:rsidRPr="009A3735">
        <w:rPr>
          <w:rFonts w:cstheme="minorHAnsi"/>
          <w:i/>
        </w:rPr>
        <w:t>fumigación</w:t>
      </w:r>
      <w:r w:rsidR="00324A2D" w:rsidRPr="008F54BB">
        <w:rPr>
          <w:rFonts w:cstheme="minorHAnsi"/>
        </w:rPr>
        <w:t xml:space="preserve"> </w:t>
      </w:r>
      <w:r w:rsidR="005943E1" w:rsidRPr="008F54BB">
        <w:rPr>
          <w:rFonts w:cstheme="minorHAnsi"/>
        </w:rPr>
        <w:t>conjunta entre la comunidad</w:t>
      </w:r>
      <w:r w:rsidR="00324A2D" w:rsidRPr="008F54BB">
        <w:rPr>
          <w:rFonts w:cstheme="minorHAnsi"/>
        </w:rPr>
        <w:t xml:space="preserve"> universitaria</w:t>
      </w:r>
      <w:r>
        <w:rPr>
          <w:rFonts w:cstheme="minorHAnsi"/>
        </w:rPr>
        <w:t xml:space="preserve"> y el municipio local de manera rutinaria.</w:t>
      </w:r>
    </w:p>
    <w:p w:rsidR="00D738E8" w:rsidRPr="008F54BB" w:rsidRDefault="008F54BB" w:rsidP="008F54B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Se sugiere </w:t>
      </w:r>
      <w:r w:rsidR="00D738E8" w:rsidRPr="008F54BB">
        <w:rPr>
          <w:rFonts w:cstheme="minorHAnsi"/>
        </w:rPr>
        <w:t xml:space="preserve">promocionar todas las actividades que </w:t>
      </w:r>
      <w:r w:rsidR="00324A2D" w:rsidRPr="008F54BB">
        <w:rPr>
          <w:rFonts w:cstheme="minorHAnsi"/>
        </w:rPr>
        <w:t xml:space="preserve">se </w:t>
      </w:r>
      <w:r w:rsidR="00D738E8" w:rsidRPr="008F54BB">
        <w:rPr>
          <w:rFonts w:cstheme="minorHAnsi"/>
        </w:rPr>
        <w:t xml:space="preserve">estén </w:t>
      </w:r>
      <w:r w:rsidR="00324A2D" w:rsidRPr="008F54BB">
        <w:rPr>
          <w:rFonts w:cstheme="minorHAnsi"/>
        </w:rPr>
        <w:t xml:space="preserve">realizando sobre </w:t>
      </w:r>
      <w:r>
        <w:rPr>
          <w:rFonts w:cstheme="minorHAnsi"/>
        </w:rPr>
        <w:t xml:space="preserve">ésta </w:t>
      </w:r>
      <w:r w:rsidR="00324A2D" w:rsidRPr="008F54BB">
        <w:rPr>
          <w:rFonts w:cstheme="minorHAnsi"/>
        </w:rPr>
        <w:t>prevención en los medios de comunicación de la unaf.</w:t>
      </w:r>
    </w:p>
    <w:p w:rsidR="00F704B0" w:rsidRPr="008F54BB" w:rsidRDefault="00F704B0" w:rsidP="008F54BB">
      <w:pPr>
        <w:jc w:val="both"/>
        <w:rPr>
          <w:rFonts w:cstheme="minorHAnsi"/>
          <w:b/>
          <w:color w:val="5B9BD5" w:themeColor="accent1"/>
        </w:rPr>
      </w:pPr>
      <w:r w:rsidRPr="008F54BB">
        <w:rPr>
          <w:rFonts w:cstheme="minorHAnsi"/>
          <w:b/>
          <w:color w:val="5B9BD5" w:themeColor="accent1"/>
        </w:rPr>
        <w:t>FINALIDAD</w:t>
      </w:r>
    </w:p>
    <w:p w:rsidR="00F704B0" w:rsidRPr="008F54BB" w:rsidRDefault="00F704B0" w:rsidP="008F54BB">
      <w:pPr>
        <w:jc w:val="both"/>
        <w:rPr>
          <w:rFonts w:cstheme="minorHAnsi"/>
        </w:rPr>
      </w:pPr>
      <w:r w:rsidRPr="008F54BB">
        <w:rPr>
          <w:rFonts w:cstheme="minorHAnsi"/>
        </w:rPr>
        <w:t xml:space="preserve">Adoptar una actitud proactiva en relación a cada una de estas recomendaciones de prevención </w:t>
      </w:r>
      <w:r w:rsidR="009A3735">
        <w:rPr>
          <w:rFonts w:cstheme="minorHAnsi"/>
        </w:rPr>
        <w:t xml:space="preserve">y control del dengue, </w:t>
      </w:r>
      <w:r w:rsidRPr="008F54BB">
        <w:rPr>
          <w:rFonts w:cstheme="minorHAnsi"/>
        </w:rPr>
        <w:t xml:space="preserve">cuyo fin es proteger la salud </w:t>
      </w:r>
      <w:r w:rsidR="009A3735">
        <w:rPr>
          <w:rFonts w:cstheme="minorHAnsi"/>
        </w:rPr>
        <w:t>de los miembros de la</w:t>
      </w:r>
      <w:r w:rsidRPr="008F54BB">
        <w:rPr>
          <w:rFonts w:cstheme="minorHAnsi"/>
        </w:rPr>
        <w:t xml:space="preserve"> comunidad universitaria y agradecer la colaboración de todos para lograr juntos reducir el riesgo de contagio del virus.</w:t>
      </w:r>
    </w:p>
    <w:p w:rsidR="00F704B0" w:rsidRDefault="00F704B0" w:rsidP="009A3735">
      <w:pPr>
        <w:jc w:val="center"/>
      </w:pPr>
      <w:r>
        <w:rPr>
          <w:noProof/>
          <w:lang w:eastAsia="es-AR"/>
        </w:rPr>
        <w:drawing>
          <wp:inline distT="0" distB="0" distL="0" distR="0" wp14:anchorId="7B6FD07F" wp14:editId="4CE46833">
            <wp:extent cx="3094451" cy="1647825"/>
            <wp:effectExtent l="0" t="0" r="0" b="0"/>
            <wp:docPr id="2" name="Imagen 2" descr="Campaña de prevención contra Dengue, Zika y Chikunguy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ña de prevención contra Dengue, Zika y Chikunguy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66" cy="166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B0" w:rsidRDefault="00F704B0" w:rsidP="00F704B0">
      <w:pPr>
        <w:jc w:val="right"/>
      </w:pPr>
    </w:p>
    <w:p w:rsidR="00F704B0" w:rsidRPr="006459B6" w:rsidRDefault="00F704B0" w:rsidP="008F54BB">
      <w:pPr>
        <w:spacing w:after="0" w:line="0" w:lineRule="atLeast"/>
        <w:ind w:left="720"/>
        <w:contextualSpacing/>
        <w:jc w:val="right"/>
        <w:rPr>
          <w:rFonts w:ascii="Papyrus" w:eastAsia="Batang" w:hAnsi="Papyrus" w:cs="Arial"/>
          <w:b/>
          <w:u w:val="single"/>
          <w:lang w:eastAsia="es-AR"/>
        </w:rPr>
      </w:pPr>
      <w:r>
        <w:rPr>
          <w:rFonts w:ascii="Papyrus" w:eastAsia="Batang" w:hAnsi="Papyrus" w:cs="Arial"/>
          <w:lang w:eastAsia="es-AR"/>
        </w:rPr>
        <w:t xml:space="preserve">                                                                       </w:t>
      </w:r>
      <w:r w:rsidR="008F54BB">
        <w:rPr>
          <w:rFonts w:ascii="Papyrus" w:eastAsia="Batang" w:hAnsi="Papyrus" w:cs="Arial"/>
          <w:lang w:eastAsia="es-AR"/>
        </w:rPr>
        <w:t xml:space="preserve">                         </w:t>
      </w:r>
      <w:r w:rsidRPr="006459B6">
        <w:rPr>
          <w:rFonts w:ascii="Papyrus" w:eastAsia="Batang" w:hAnsi="Papyrus" w:cs="Arial"/>
          <w:b/>
          <w:u w:val="single"/>
          <w:lang w:eastAsia="es-AR"/>
        </w:rPr>
        <w:t>Téc. Amarilla Nancy</w:t>
      </w:r>
    </w:p>
    <w:p w:rsidR="00F704B0" w:rsidRPr="006459B6" w:rsidRDefault="00F704B0" w:rsidP="008F54BB">
      <w:pPr>
        <w:spacing w:after="0" w:line="0" w:lineRule="atLeast"/>
        <w:ind w:left="720"/>
        <w:contextualSpacing/>
        <w:jc w:val="right"/>
        <w:rPr>
          <w:rFonts w:ascii="Bahnschrift Condensed" w:hAnsi="Bahnschrift Condensed" w:cs="Arial"/>
          <w:color w:val="000000"/>
        </w:rPr>
      </w:pPr>
      <w:r w:rsidRPr="006459B6">
        <w:rPr>
          <w:rFonts w:ascii="Bahnschrift Condensed" w:eastAsia="Batang" w:hAnsi="Bahnschrift Condensed" w:cs="Arial"/>
          <w:b/>
          <w:lang w:eastAsia="es-AR"/>
        </w:rPr>
        <w:t xml:space="preserve">                                                                                                                                                 Higiene y Seguridad Laboral</w:t>
      </w:r>
    </w:p>
    <w:p w:rsidR="005943E1" w:rsidRPr="009A3735" w:rsidRDefault="00F704B0" w:rsidP="009A3735">
      <w:pPr>
        <w:tabs>
          <w:tab w:val="left" w:pos="7485"/>
        </w:tabs>
        <w:spacing w:after="0" w:line="0" w:lineRule="atLeast"/>
        <w:jc w:val="right"/>
        <w:rPr>
          <w:rFonts w:ascii="Arial" w:hAnsi="Arial" w:cs="Arial"/>
          <w:sz w:val="14"/>
          <w:szCs w:val="14"/>
          <w:lang w:eastAsia="es-AR"/>
        </w:rPr>
      </w:pPr>
      <w:r w:rsidRPr="006459B6">
        <w:rPr>
          <w:rFonts w:ascii="Arial" w:hAnsi="Arial" w:cs="Arial"/>
          <w:sz w:val="18"/>
          <w:szCs w:val="18"/>
          <w:lang w:eastAsia="es-AR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es-AR"/>
        </w:rPr>
        <w:t xml:space="preserve">         </w:t>
      </w:r>
      <w:r w:rsidRPr="008F54BB">
        <w:rPr>
          <w:rFonts w:ascii="Arial" w:hAnsi="Arial" w:cs="Arial"/>
          <w:sz w:val="14"/>
          <w:szCs w:val="14"/>
          <w:lang w:eastAsia="es-AR"/>
        </w:rPr>
        <w:t>S</w:t>
      </w:r>
      <w:r w:rsidR="009A3735">
        <w:rPr>
          <w:rFonts w:ascii="Arial" w:hAnsi="Arial" w:cs="Arial"/>
          <w:sz w:val="14"/>
          <w:szCs w:val="14"/>
          <w:lang w:eastAsia="es-AR"/>
        </w:rPr>
        <w:t>ubsec. de Planeamiento  de Obra</w:t>
      </w:r>
    </w:p>
    <w:p w:rsidR="005943E1" w:rsidRDefault="005943E1" w:rsidP="007122F0"/>
    <w:p w:rsidR="005943E1" w:rsidRDefault="005943E1" w:rsidP="007122F0"/>
    <w:sectPr w:rsidR="005943E1" w:rsidSect="008F54BB">
      <w:type w:val="continuous"/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Condensed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6C6E"/>
    <w:multiLevelType w:val="hybridMultilevel"/>
    <w:tmpl w:val="023892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A47"/>
    <w:multiLevelType w:val="hybridMultilevel"/>
    <w:tmpl w:val="3334A08C"/>
    <w:lvl w:ilvl="0" w:tplc="46083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F0"/>
    <w:rsid w:val="00074ADC"/>
    <w:rsid w:val="00090DCE"/>
    <w:rsid w:val="000915C5"/>
    <w:rsid w:val="001104B3"/>
    <w:rsid w:val="001D0A40"/>
    <w:rsid w:val="00222737"/>
    <w:rsid w:val="00324A2D"/>
    <w:rsid w:val="005943E1"/>
    <w:rsid w:val="0066644C"/>
    <w:rsid w:val="007122F0"/>
    <w:rsid w:val="008F54BB"/>
    <w:rsid w:val="009A3735"/>
    <w:rsid w:val="00AE3671"/>
    <w:rsid w:val="00BF302A"/>
    <w:rsid w:val="00CA43C2"/>
    <w:rsid w:val="00D322DF"/>
    <w:rsid w:val="00D738E8"/>
    <w:rsid w:val="00E31F0A"/>
    <w:rsid w:val="00F704B0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1694-760A-4D4E-8251-FE892B8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6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amarilla</dc:creator>
  <cp:keywords/>
  <dc:description/>
  <cp:lastModifiedBy>Usuario invitado</cp:lastModifiedBy>
  <cp:revision>2</cp:revision>
  <dcterms:created xsi:type="dcterms:W3CDTF">2020-03-28T15:42:00Z</dcterms:created>
  <dcterms:modified xsi:type="dcterms:W3CDTF">2020-03-28T15:42:00Z</dcterms:modified>
</cp:coreProperties>
</file>